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13.03.2020 исковые требования удовлетворены. Постановлением Одиннадцатого арбитражного апелляционного суда от 01.12.2020, оставленным без изменения постановлением Арбитражного суда Поволжского округа от 11.02.2021, решение отменено, иск удовлетворен. В кассационной жалобе общество «Жилснаб» просит об отмене судебных актов апелляционного и окружного судов, ссылаясь на отсутствие доказательств вины в поставке некачественного товара.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Поставка ответчиком некачественного товара в рамках договоров с истцом установлена в деле № А65-27137/2019. В рассматриваемом деле суды установили условия, необходимые в силу статей 15, 1064 Гражданского кодекса Российской Федерации для взыскания убытков вследствие ненадлежащего исполнения обязательства.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«Жилснаб»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