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10.08.2020, оставленным без изменения постановлением Девятого арбитражного апелляционного суда от 30.10.2020, в удовлетворении требований истца и третьего лица отказано в связи с пропуском срока исковой давности. Арбитражный суд Московского округа постановлением от 03.02.2021 решение от 10.08.2020 и постановление Девятого арбитражного апелляционного суда от 30.10.2020 оставил без изменения. В кассационных жалобах общество «К2» и общество «РЕСО-Лизинг» просят об отмене судебных актов, ссылаясь на не начавшееся течение срока исковой давности в отсутствие отказа страховщика от выплаты страхового 2 возмещения и начало его течения для истца с момента осведомленности арбитражного управляющего.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Начало течения срока исковой давности определено судами по правилу пункта 2 статьи 200 Гражданского кодекса Российской Федерации окончанием установленного договором страхования (полисом № АI163157184-1) срока, в течение которого должна быть произведена выплата, но не выплачено страховое возмещение. Предлагаемое заявителями исчисление срока противоречит нормам права об исковой давности и страховании. С общества «К2» подлежит взысканию государственная пошлина, уплата которой была ему отсрочена. Руководствуясь статьями 291.6, 291.8, частью 2 статьи 319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с ограниченной ответственностью «К2» и обществу с ограниченной ответственностью «РЕСО-Лизинг»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Взыскать с общества с ограниченной ответственностью «К2» в доход федерального бюджета 3 000 (три тысячи) рублей государственной пошлины за подачу кассационной жалобы. Поручить Арбитражному суду города Москвы выдать исполнительный лист.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