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Центрального округа от 11.12.2020, оставленным без изменения определением того же суда от 13.01.2021, кассационная жалоба на определение Арбитражного суда Орловской области от 17.08.2020 и постановление Девятнадцатого арбитражного апелляционного суда 02.11.2020 возвращена в связи с пропуском срока подачи и отсутствием ходатайства о восстановлении срока. В кассационной жалобе общество «МТК Росберг Центр» просит отменить определения окружного суда, указывая, что исчисляемый со следующего дня срок на подачу жалобы не пропущен.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статей 113, 114 Арбитражного процессуального кодекса Российской Федерации начавшийся 03.11.2020 месячный срок на обжалование истек 02.12.2020, на что правильно указал окружной суд, признавший подачу 03.12.2020 жалобы с нарушением срока.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«МТК Росберг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