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27.04.2021 направило почтовой связью в Верховный Суд Российской Федерации кассационную жалобу на указанные судебные акты, одновременно заявив ходатайство о восстановлении пропущенного процессуального срока на ее подачу. В обоснование ходатайства заявитель ссылается на получение постановления суда округа почтовой связью 01.03.2021.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Последним судебным актом, принятым по делу, является постановление суда округа от 18.02.2021, срок на обжалование которого истек 19.04.2021. Обратившись с кассационной жалобой 27.04.2021,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Рассмотрев заявленное ходатайство, суд не находит оснований для его удовлетворения. В соответствии с частью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Управление было извещено о судебном разбирательстве в судах трех инстанций, представитель заявителя участвовал в судебных заседаниях в судах первой инстанции и округа. С полным текстом последнего обжалуемого судебного акта - постановления суда округа от 18.02.2021 заявитель мог ознакомиться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срок, предусмотренный законодательством. Заявителем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Причин, связанных с отсутствием у заявителя по обстоятельствам, не зависящим от этого лица, сведений об обжалуемых судебных актах, не установлено. Довод заявителя о получении копии судебного акта посредством органа почтовой связи лишь 01.03.2021 отклоняется, поскольку постановление суда округа надлежащим образом размещено 19.04.2021 на официальном сайте. Само по себе обращение с жалобой и ходатайством о восстановлении пропущенного процессуального срока не может служить основанием для восстановления такого срока в отсутствие объективных причин его пропуска.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При изложенных обстоятельствах у суда отсутствуют основания для удовлетворения заявленного ходатайства о восстановлении пропущенного процессуального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Финансово-казначейскому управлению администрации муниципального образования «Город Астрахань»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Астраханской области от 29.06.2020, постановление Двенадцатого арбитражного апелляционного суда от 13.10.2020 и постановление Арбитражного суда Поволжского округа от 18.02.2021 по делу № А06-12323/2019 возвратить заявителю. Судья Верховного Суда Российской Федерации М.К. Антонова Суд: Верховный Суд РФ (подробнее) Истцы: Управление по коммунальному хозяйству и благоустройству администрации МО "Город Астрахань" (подробнее) Ответчики: Контрольно-счетная палата по Астраханской области (подробнее) Иные лица: Арбитражный суд Астраханской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