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кассационная жалоба подана в Верховный Суд Российской Федерации с ходатайством о восстановлении срока на обжалование. Суд счел ходатайство подлежащим удовлетворению. Руководствуясь статьями 117 , 184 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восстановить обществу с ограниченной ответственностью «О2» срок подачи кассационной жалобы на решение Арбитражного суда Республики Татарстан от 17.07.2020 по делу № А65-29638/2019, постановление Одиннадцатого арбитражного апелляционного суда от 14.10.2020 и постановление Арбитражного суда Поволжского округа от 21.12.2020 по тому же делу. Судья Верховного Суда Российской Федерации Н.А. Ксенофонтова Суд: Верховный Суд РФ (подробнее) Истцы: ООО "Автотранспортное Управление", г.Магнитогорск (подробнее) Ответчики: ООО "02" (подробнее) ООО "02", г.Набережные Челны (подробнее) Иные лица: Одиннадцатый арбитражный апелляционный суд, г.Самара (подробнее) Отдел МВД России по Чайковскому городскому округу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