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16.06.2020, оставленным без изменения постановлением Восьмого арбитражного апелляционного суда от 28.08.2020, иск удовлетворен. Арбитражный суд Западно-Сибирского округа постановлением от 30.12.2020 решение от 16.06.2020 и постановление Восьмого арбитражного апелляционного суда от 28.08.2020 оставил без изменения. В кассационной жалобе предприниматель просит об отмене судебных актов, ссылаясь на нарушение в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Вопросы доказывания и оценки доказательств, на которых основаны доводы жалобы, не отвечают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Богачевой Н.Ю.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