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мая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Ростовской области от 13.08.2020 с ФИО1 в пользу ФИО3 взыскано 7 020 000 руб. неосновательного обогащения, 2 028 230 руб. 58 коп. процентов за пользование чужими денежными средствами, в удовлетворении остальной части исковых требований отказано. Постановлением Пятнадцатого арбитражного апелляционного суда от 22.10.2020 решение суда первой инстанции отменено в части, с ФИО1 в пользу ФИО3 взыскано 12 020 000 руб. неосновательного обогащения, 2 947 154 руб. 35 коп. процентов за пользование чужими денежными средствами. Постановлением Арбитражного суда Северо-Кавказского округа от 18.02.2021 постановление суда апелляционной инстанции оставлено без изменения. Цай И.Г. обратился в Судебную коллегию Верховного Суда Российской Федерации с кассационной жалобой на указанные судебные акты. До рассмотрения кассационной жалобы по существу от заявителя поступило ходатайство об отказе от кассационной жалобы. Согласно пункту 4 части 1 статьи 291.5 Арбитражного процессуального кодекса Российской Федерации кассационная жалоба возвращается без рассмотрения по существу, если поступило ходатайство о возвращении или об отзыве кассационной жалобы. С учетом положений указанной статьи ходатайство ФИО1 об отказе от кассационной жалобы подлежит удовлетворению, а жалоба - возвращению заявителю без рассмотрения по существу. Кассационная жалоба подана заявителем в электронном виде, в связи с чем бумажный носитель с текстом кассационной жалобы в его адрес не возвращается. Поскольку платежное поручение от 01.03.2021 № 62 также представлено в электронном виде, вопрос о возврате уплаченной государственной пошлины из федерального бюджета в отсутствие оригинала платежного поручения не может быть разрешен. Руководствуясь статьей 184 , пунктом 4 части 1 статьи 291.5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индивидуального предпринимателя ФИО1 об отказе от кассационной жалобы удовлетворить. Кассационную жалобу индивидуального предпринимателя ФИО1 на постановление Пятнадцатого арбитражного апелляционного суда от 22.10.2020 и постановление Арбитражного суда Северо-Кавказского округа от 18.02.2021 по делу № А53-44166/2019 возвратить без рассмотрения по существу. Судья Верховного Суда Российской Федерации Н.С. Чучунова Суд: Верховный Суд РФ (подробнее) Истцы: ИП Должников А. Н. (подробнее) Ответчики: ИП Цай И. Г. (подробнее) Судьи дела: Чучунова Н.С.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