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08.06.2020, оставленным без изменения постановлением Восьмого арбитражного апелляционного суда от 21.09.2020, иск удовлетворен. Постановлением Арбитражного суда Западно-Сибирского округа от 22.01.2021 решение и постановление апелляционного суда отменены, дело направлено на новое рассмотрение в суд первой инстанции. В кассационной жалобе предприятие просит отменить постановление окружного суда, ссылаясь на противоречие его договору.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нижестоящими судами права истца на соразмерное качеству услуг изменение их стоимости, определенное договором и законом, поэтому признал необходимость нового рассмотрения дела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«Охрана» Росгвардии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