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«Негоциант» подало кассационную жалобу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Жалоба принята с нарушением указанной нормы, поэтому производство по ней подлежит прекращению применительно к пункту 1 части 1 статьи 150 Арбитражного процессуального кодекса Российской Федерации. Руководствуясь статьями 150,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2 ответственностью «Негоциант» на решение Арбитражного суда Омской области от 27.07.2020 по делу № А46-7796/2020, постановление Восьмого арбитражного апелляционного суда от 20.10.2020 и постановление Арбитражного суда Западно-Сибирского округа от 05.02.2021 по тому же делу прекратить. Возвратить обществу с ограниченной ответственностью «Негоциант» кассационную жалобу. Возвратить обществу с ограниченной ответственностью «Негоциант» из федерального бюджета 3 000 (три тысячи) рублей государственной пошлины, уплаченной за подачу кассационной жалобы платежным поручением от 01.03.2021 № 106.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