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задолженности в размере 2 782 906 рублей 78 копеек и 686 184 рублей 04 копеек, как обеспеченных залогом имущества должника. Определением Арбитражного суда Пермского края от 25.07.2019 признано обоснованным и подлежащим включению в состав третьей очереди реестра требований кредиторов должника требование банка в размере 2 782 906 рублей 78 копеек, а также требование банка в размере 686 184 рублей 04 копеек, как обеспеченных залогом следующего имущества: 2-этажный жилой дом общей площадью 183,9 кв.м, расположенный по адресу: Пермский край, г. Усолье, ул. Гоголя, д. 2/4; земельный участок, категория земель: земли населенных пунктов, разрешенное использование: для индивидуального жилищного строительства, общая площадь: 1 363,3 кв.м, расположенный по адресу: Пермский край, г. Усолье, ул. Гоголя, 2/4; кадастровый номер: 59:37:0620504:0042. Постановлением Арбитражного суда Уральского округа от 21.01.2021 отменено определение суда первой инстанции от 25.07.2019 в части признания вышеуказанного требования банка обеспеченным залогом имущества, отказано в удовлетворении заявления о признании за требованием статуса залогового, в остальной части определение оставлено без изменения. 2 В кассационной жалобе, поданной в Верховный Суд Российской Федерации, заявитель просит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округа, руководствуясь положениями статьи 276 Арбитражного процессуального кодека Российской Федерации, статьи 348 Гражданского кодекса Российской Федерации, признав необходимым восстановить пропущенный срок на кассационное обжалование, пришёл к выводу о наличии оснований для отказа в признании за требованием банка статуса залогового.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«Коммерческий банк «Уральский финансовый дом»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