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"ЛОГОПАРК МЕНЕДЖМЕНТ" (далее - ООО "ЛОГОПАРК МЕНЕДЖМЕНТ", истец) обратилось в Арбитражный Московской области к акционерному обществу "Учебно-тренировочный центр-авиа-22 гражданской авиации" (далее - АО "УТЦ-АВИА-22", ответчик) с иском об устранении препятствий в пользовании земельными участками, обязать вынести газопровод высокого давления для газоснабжения котельной АО "УТЦ-22" надземного исполнения диаметр Ду-80 и охранную зону указанного газопровода за пределы принадлежащих истцу земельных участков с кадастровыми номерами 50:23:0090255:7, 50:23:0090255:9, 50:23:0090255:21. К участию в деле в качестве третьего лица, не заявляющего самостоятельных требования относительно предмета спора, привлечена Администрация Раменского городского округа Московской области (далее также - третье лицо). Решением Арбитражного суда Московской области от 27.07.2020, оставленным без изменения постановлением Десятого арбитражного 2 апелляционного суда от 13.10.2020 и постановлением Арбитражного суда Московского округа от 02.02.2021,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в соответствии со статьей 28 Федерального закона от 31.03.1999 №69-ФЗ «О газоснабжении в Российской Федерации» газопровод относится к линейным объектам систем газоснабжения. На земельных участках, прилегающих к объектам систем , в целях безопасной эксплуатации таких объектов устанавливаются охранные зоны газопроводов. Согласно подпункта «е» пункта 3, пункта 7 «Правил охраны газораспределительных сетей», утвержденных постановлением Правительства Российской Федерации от 20.11.2000 №878 для газораспределительных сетей устанавливается охранная зона (вдоль трасс наружных газопроводов) в виде территории, ограниченных условными линиями, проходящими на расстоянии 2 метров с каждой стороны газопровода. Нахождение на земельных участках истца газопроводов ответчика делает невозможным использование части земельного участка, занятой газопроводом и его охранной зоной, что нарушает право собственности истца ввиду невозможности реализации им в полной мере правомочий пользования земельным участком (пункт 1 статьи 236 Гражданского кодекса Российской Федерации). Выводы судов об отсутствии нарушений прав истца противоречат разъяснениям, изложенным в постановлении Пленума Верховного Суда Российской Федерации и Высшего Арбитражного Суда Российской Федерации №10/22 от 29.04.2010 «О некоторых вопросах, возникающих в судебной практике, связанных с защитой права собственности и других вещных прав». Факт возведения на земельных участках газопровода в отсутствие согласия истца нарушает права владения, пользования и распоряжения земельными участками. Копия соглашения от 21.03.2005,представленная ответчиком, не является надлежащим доказательством согласия прежнего собственника на возведение спорного газопровода.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3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в собственности истца находятся следующие земельные участки: - с кадастровым номером 50:23:0090255:7, площадь 1589 кв. м, вид разрешенного использования "склады", категория земель "земли населенных пунктов", - с кадастровым номером 50:23:0090255:9, площадь 1563 кв. м, вид разрешенного использования "склады", категория земель "земли населенных пунктов", - с кадастровым номером 50:23:0090255:21, площадь 1484 кв. м, вид разрешенного использования "склады", категория земель "земли населенных пунктов". В собственности ответчика находится часть котельной, газоснабжение которой производится через газопровод высокого давления надземного исполнения диаметр Ду-80, проходящий по земельным участкам истца. Полагая, что газопровод расположен на земельных участках незаконно, истец обратился в арбитражный суд с настоящими требованиями, отказывая в удовлетворении которых ,суды обоснованно исходили из следующего. В соответствии со статьей 304 Гражданского кодекса Российской Федерации собственник может требовать устранения всяких нарушений его права, хотя бы эти нарушения и не были соединены с лишением владения. Согласно разъяснениям, изложенным в пункте 45 постановления Пленума Верховного Суда Российской Федерации и Пленума Высшего Арбитражного Суда Российской Федерации N 10/22 от 29.04.2010 "О некоторых вопросах, возникающих в судебной практике при разрешении споров, связанных с защитой права собственности и других вещных прав", применяя статью 304 Гражданского кодекса Российской Федерации, в силу которой собственник может требовать устранения всяких нарушений его права, хотя бы эти нарушения и не были соединены с лишением владения, судам необходимо учитывать следующее. Иск об устранении нарушений права, не связанных с лишением владения, подлежит удовлетворению в случае, если истец докажет, что он является собственником или лицом, владеющим имуществом по основанию, предусмотренному законом или договором, и что действиями ответчика, не связанными с лишением владения, нарушается его право собственности или законное владение. Такой иск подлежит удовлетворению и в том случае, когда истец докажет, что имеется реальная угроза нарушения его права собственности или законного владения со стороны ответчика. Судами установлено, что в собственности ответчика находится объект - часть здания - котельная, складские помещения, гараж общей площадью 246 кв. м, инв. N 2113 лит Б. 4 Ответчику выданы технические условия N 2688-26/43 от 15.07.2013 для присоединения к системам газораспределения котлов в указанной котельной. Из технических условий следует, что установке подлежат новые 2 котла взамен 3 существующих - без увеличения мощности. 30 декабря 2015 года между ГУП Московской области "Мособглгаз" и АО "УТЦ-авиа-22" заключен договор N 448-кбк/16 транспортировки газа. 12 января 2016 года составлен акт разграничения зон ответственности по обслуживанию газопровода, газового оборудования от места врезки в распределительный газопровод до входа в здание котельной. Трасса пролегания газопровода (в том числе и по земельным участкам истца) согласована в установленном порядке с прежним собственником смежного участка, заключено соглашение от 21.03.2005. Согласно проекту проложенная трасса газопровода не является объектом разногласий и не предусматривает в будущем ее переноса или начисления арендной платы. Исследовав и оценив доказательства по правилам статьи 71 Арбитражного процессуального кодекса Российской Федерации, руководствуясь указанными выше нормами , суды пришли к выводам об отсутствии нарушений прав истца.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«ЛОГОПАРК МЕНЕДЖМЕНТ»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