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09.07.2020, оставленным без изменения постановлениями Девятого арбитражного апелляционного суда 2 от 07.10.2020 и Арбитражного суда Московского округа от 11.02.2021, в удовлетворении требований, объединенных в одно производство, отказано. В кассационной жалобе ООО «Стройснабпроект»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письмом антимонопольного органа от 11.07.2018 № АД/53336/18 в рассмотрении жалобы ООО «Стройснабпроект» на действия (бездействия) ПАО «НОВАТЭК» при осуществлении закупочной деятельности в части неразмещения итогового протокола на сайте оператора электронной площадки отказано, жалоба возвращена заявителю. ФАС России 26.11.2018 обществу повторно сообщено о результатах рассмотрения обращения и в письме от 12.02.2019 № ИА/10052-ПР/19 изложены основания отказа в рассмотрении жалобы. Указанные обстоятельства послужили основанием для обращения ООО «Стройснабпроект» в арбитражный суд.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 руководствуясь положениями Федерального закона от 18.07.2011 № 223-ФЗ «О закупках товаров, работ, услуг отдельными видами юридических лиц» (далее - Закон о закупках), Федерального закона от 26.07.2006 № 135-ФЗ «О защите конкуренции» (далее – Закон о защите конкуренции), суды пришли к выводу об отсутствии оснований для удовлетворения заявленных требований. Судебные инстанции исходили из правомерности отказа антимонопольным органом в рассмотрении заявления общества о нарушении ПАО «НОВАТЭК» требований законодательства Российской Федерации при осуществлении закупочной деятельности, поскольку ПАО «НОВАТЭК» не является субъектом контроля, указанным в части 2 статьи 1 Закона о закупках; обществом оспаривается сделка, доказательств существования которой не представлено. При исследовании обстоятельств дела установлено, что жалоба подана в ФАС России посредством электронной почты, при этом указанная жалоба не подписана действующей электронной подписью заявителя, в связи с чем не 3 может быть признана равнозначной документу на бумажном носителе, подписанному собственноручной подписью. Учитывая изложенное, суды пришли к выводу о том, что у антимонопольного органа отсутствовали правовые основания для рассмотрения жалобы в порядке, установленном статьей 18.1 Закона о защите конкуренции, поскольку она не содержит оснований, предусмотренных частью 10 статьи 3 Закона о закупках, не соответствует требованиям части 6 статьи 18.1 Закона о защите конкуренции. Приведенные в жалобе доводы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повлиявших на исход дела, повторяют правовую позицию общества по существу спора.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Определением Верховного Суда Российской Федерации от 24.03.2021 обществу предоставлена отсрочка по уплате государственной пошлины за подачу кассационной жалобы. Поскольку производство по рассмотрению кассационной жалобы общества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«Стройснабпроект»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«Стройснабпроект» в доход федерального бюджета 3 000 (три тысячи) рублей государственной пошлины за подачу кассационной жалобы. Арбитражному суду города Москвы выдать исполнительный лист.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