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06.03.2020, постановление Девятого арбитражного апелляционного суда от 26.11.2020 и постановление Арбитражного суда Московского округа от 26.02.2021 по делу № А40-75579/2018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