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12.05.2020 иск удовлетворен. Общество обратилось в Четырнадцатый арбитражный апелляционный суд с апелляционной жалобой на указанное решение суда, заявив ходатайство о восстановлении пропущенного процессуального срока. Четырнадцатый арбитражный апелляционный суд определением от 02.11.2020 возвратил апелляционную жалобу общества на основании пункта 3 части 1 статьи 264 Арбитражного процессуального кодекса Российской Федерации в связи с пропуском срока подачи жалобы и отказом в удовлетворении ходатайства о его восстановлении. Постановлением Арбитражного суда Северо-Западного округа от 15.01.2021 определение апелляционного суда оставлено без изменения. В кассационной жалобе, поданной в Верховный Суд Российской Федерации, общество просит отменить определение суда апелляционной инстанции и постановление суда округа, ссылаясь на их незаконность.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обществу апелляционную жалобу, суд апелляционной инстанции руководствовался статьями 114, 117, 121, 123, 259, 264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постановлении Пленума Высшего Арбитражного Суда Российской Федерации от 25.12.2013 № 99 «О процессуальных сроках», и исходил из отсутствия уважительных причин, объективно препятствующих своевременной подаче жалобы в установленный законом срок. При этом апелляционный суд установил, что общество было надлежащим образом извещено о судебном процессе.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«Капис-Втор»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