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10.09.2019, оставленным без изменения постановлением Первого арбитражного апелляционного суда от 28.11.2019 и постановлением Арбитражного суда Волго-Вятского округа от 23.03.2020, в удовлетворении заявленных требований отказано. В кассационной жалобе, поданной в Судебную коллегию Верховного Суда Российской Федерации, заявитель просит отменить названные судебные акты, ссылаясь на допущенные судами при рассмотрении указанного дела существенные нарушения норм материального права и норм процессуального права. По смыслу части 1 статьи 291.1 , части 7 статьи 291.6 , статьи 291.11 Арбитражного процессуального кодекса Российской Федерации (далее – Кодекс)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не имеется. Отказывая в удовлетворении заявленных требований, суд первой инстанции, исследовав и оценив представленные доказательства по правилам главы 7 Кодекса, руководствуясь положениями статей 702 , 711 , 1102 Гражданского кодекса Российской Федерации, исходил из того, что оснований для уменьшения стоимости оплаченных работ и возврата заявленной истцом переплаты не имеется, поскольку работы по контракту были приняты без претензий по качеству и объему выполненных работ; наличие неосновательного обогащения на стороне ответчика надлежащими доказательствами не подтверждено. Суд апелляционной инстанции установил, что в акте ревизии, на который ссылается учреждение, утверждая о наличии неосновательного обогащения, имеется отметка о несогласии руководителя учреждения с выводами ревизоров. Суд округа согласился с выводами судов первой и апелляционной инстанции. Приведенные в кассационной жалобе доводы повторяют позицию истца по спору, были предметом рассмотрения нижестоящих инстанций. Несогласие заявителя с выводами судов, иная оценка им фактических обстоятельств дела, не означает допущенной при рассмотрении дела судебной ошибки и не подтверждает существенных нарушений судами норм права, в связи с чем оснований для пересмотра обжалуемых судебных актов в судебном заседании Судебной коллегии Верховного Суда Российской Федерации не имеется. Руководствуясь статьями 291.6 , 291.8 , 291.11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здравоохранения «Санаторий «Горбатов» Министерства внутренних дел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Е.Н.Золотова Суд: Верховный Суд РФ (подробнее) Истцы: ФКУЗ Санаторий "Горбатов "МВД РФ (подробнее) Ответчики: ООО "Строй-Инвест" (подробнее) Судьи дела: Золотова Е.Н.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