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03.07.2020, оставленным без изменения постановлением Девятого арбитражного апелляционного суда от 29.09.2020 и постановлением Арбитражного суда Московского округа от 27.01.2021, первоначальные исковые требования удовлетворены частично; с общества в пользу предприятия взыскано 42 764 986 руб. 27 коп. неосновательного обогащения, 3 861 750 руб. 69 коп. задолженности по оплате генподрядных услуг, 7 973 457 руб. 28 коп. штрафа за непредставление банковской гарантии, 9 002 557 руб. 52 коп. неустойки за нарушение сроков выполнения работ, 27 532 661 руб. 60 коп. процентов за пользование коммерческим кредитом за период с 21.04.2018 по 30.03.2020 с их последующим начислением по день фактической уплаты задолженности, 273 165 руб. 23 коп. процентов за пользование чужими денежными средствами, начисленных на сумму задолженности по оплате генподрядных услуг за период с 18.12.2018 по 30.03.2020, с их последующим начислением по день фактической уплаты задолженности; в удовлетворении остальной части первоначальных исковых требований и в удовлетворении встречных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в части удовлетворения первоначальных исковых требований о взыскании неосновательного обогащения, процентов за пользование коммерческим кредитом, начисленных за период с 21.04.2018 по 30.03.2020, процентов за пользование коммерческим кредитом, начисленных за период с 31.03.2020 по день фактической уплаты задолженности, отказа в удовлетворении встречных требований и направить дело на новое рассмотрение в соответствующий арбитражный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Между тем таких оснований по результатам изучения обжалуемых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общество (субподрядчик) не исполнило надлежащим образом обязательства перед предприятием (генподрядчик) по контракту от 10.04.2018 № 1804-04-СМР (СУБ), что послужило основанием для расторжения контракта генподрядчиком в одностороннем порядке; сумма перечисленного генподрядчиком аванса превысила стоимость результата работ, выполненных обществом на дату расторжения контракта, руководствуясь статьями 309, 310, 450, 450.1, 702, 753, 809, 823, 1102 Гражданского кодекса Российской Федерации, разъяснениями, изложенными в постановлении Пленума Верховного Суда Российской Федерации и Пленума Высшего Арбитражного Суда Российской Федерации от 08.10.1998 № 13/14 «О практике применения положений Гражданского кодекса Российской Федерации о процентах за пользование чужими денежными средствами», суды первой и апелляционной инстанций пришли к выводу о том, что на стороне общества образовалось неосновательное обогащение, на сумму которого в соответствии с условиями контракта подлежат начислению проценты за пользование коммерческим кредитом, а задолженности по оплате у предприятия не имеется. Суд округа согласился с выводами судов первой и апелляционной инстанций.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«СК «Северо-Запад»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