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25.06.2020, оставленным без изменения постановлением Девятого арбитражного апелляционного суда от 24.09.2020, в удовлетворении требования отказано. Постановлением Арбитражного суда Московского округа от 21.01.2021 указанные судебные акты оставлены без изменения. ФИО1 обратилась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Как следует из судебных актов, административный орган прекратил производство по делу об административном правонарушении по части 1 статьи 9.21 Кодекса Российской Федерации об административных правонарушениях за нарушение правил подключения к сетям газораспределения в связи с отсутствием состава административного правонарушения. Оценив представленные доказательства, руководствуясь положениями статей 28.1 , 30.1 Кодекса Российской Федерации об административных правонарушениях,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 силу некоторых актов Правительства Российской Федерации, утвержденных Постановлением Правительства Российской Федерации от 30.12.2013 № 1314, суды отказали в удовлетворении требования, признав, что в заявлении не содержалось достаточных данных, указывающих на наличие события административного правонарушения, и не установив правовых оснований для производства по делу об административном правонарушении с учетом выявленных недостатков монтажных работ. Несогласие с указанными выводами судов не может быть признано основанием для пересмотра обжалуемых судебных актов в кассационном порядке, поскольку срок давности привлечения к административной ответственности по данной категории дел на момент рассмотрения настоящей кассационной жалобы в Верховном Суде Российской Федерации истек.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УФАС России по Московской области (подробнее) Иные лица: АО "МОСОБЛГАЗ"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