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22.09.2020, оставленным без изменения постановлением Первого арбитражного апелляционного суда от 09.11.2020, суд отказал в принятии заявления на основании пункта 1 части 1 статьи 127.1 Арбитражного процессуального кодекса Российской Федерации. Постановлением Арбитражного суда Волго-Вятского округа от 13.01.2021 указанные судебные акты оставлены без изменения. В кассационной жалобе, поступившей в Верховный Суд Российской Федерации, общество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27 , 29 , 198 , 200 Арбитражного процессуального кодекса Российской Федерации, суды отказали в принятии заявления, признав, что оспариваемые протокол и акт являются процессуальными документами, которые фиксируют выявленные факты правонарушений, однако сами по себе не устанавливают, не изменяют и не отменяют права и обязанности заявителя, не носят властно- распорядительный характер.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Основанием для обращения в арбитражный суд является предполагаемое заявителем несоответствие оспариваемого акта, решения и действия (бездействия) закону или иному нормативному правовому акту и нарушение его прав и законных интересов в сфере предпринимательской и иной экономической деятельности либо создание препятствий в ее осуществлении. Таких оснований в жалобе не приведено, в том числе, с учетом разъяснений, изложенных в пункте 3.1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"ГЕРМЕС АГРО" (подробнее) ООО Инженерно-строительная компания "Регион-Строй" (подробнее) Ответчики: Государственное казенное учреждение Республики Мордовия "Краснослободское территориальное лесничество"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