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24.07.2020, оставленным без изменения постановлением Десятого арбитражного апелляционного суда от 16.09.2020, в удовлетворении требования отказано. Постановлением Арбитражного суда Московского округа от 18.01.2021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общество привлечено к административной ответственности, предусмотренной частью 1 статьи 15.25 Кодекса Российской Федерации об административных правонарушениях, за осуществление незаконных валютных операций, и ему назначено наказание в виде административного штрафа в размере 50 процентов от трех четвертых суммы незаконной валютной операции, в размере 254 792,69 рублей с учетом положений статьи 4.1 Кодекса Российской Федерации об административных правонарушениях. 3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в удовлетворении требований об изменении оспариваемого постановления в части размера назначенного штрафа. Оснований для признания правонарушения малозначительным суды не установили, так же как не нашли оснований для снижения размера назначенного административного штрафа в соответствии с положениями части 3.2 статьи 4.1 Кодекса Российской Федерации об административных правонарушениях. Доводы общества направлены на установление иных фактических обстоятельств дела, связанных с оценкой обоснованности назначенного обществу административного наказания, что не отнесено к полномочиям Судебной коллегии Верховного Суда Российской Федерации. Указанные доводы также противоречат правовой позиции, изложенной в Определении Конституционного Суда Российской Федерации от 29.10.2020 № 2393-О. Ссылка общества на иную судебную практику в отношении другого лица сама по себе не может служить основанием для отмены обжалуемых судебных актов, в том числе, с учетом фактических обстоятельств настоящего спора.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