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«Сервис» (далее – общество) обратилось в Арбитражный суд Курганской области с заявлением к Государственной жилищной инспекции Курганской области (далее – административный орган) о признании незаконным и отмене постановления от 04.09.2019 № 00170 о привлечении к административной ответственности, предусмотренной частью 2 статьи 14.1.3 Кодекса Российской Федерации об административных правонарушениях (далее – КоАП РФ). 2 К участию в деле в качестве третьего лица, не заявляющего самостоятельные требования, привлечено товарищество собственников жилья «Пугачева 95». Решением Арбитражного суда Курганской области от 06.07.2020, оставленным без изменения постановлением Восемнадцатого арбитражного апелляционного суда от 21.09.2020, заявление общества удовлетворено. Арбитражный суд Уральского округа постановлением от 10.12.2020 отменил указанные судебные акты и направил дело на новое рассмотрение в суд первой инстанции. Общество обратилось в Верховный Суд Российской Федерации с кассационной жалобой на постановление суда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09.03.2021 были истребованы материалы дела из Арбитражного суда Курганской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04.09.2019 № 00170 общество привлечено к административной ответственности, предусмотренной частью 2 статьи 14.1.3 КоАП РФ, с назначением наказания в виде административного штрафа в размере 250 000 рублей. Не согласившись с указанным постановлением административного органа, общество оспорило его в арбитражном суде. 3 Согласно части 2 статьи 14.1.3 КоАП РФ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статьей 13.19.2 настоящего Кодекса, - 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 Рассматривая настоящий спор, установив, что договор управления спорным многоквартирным домом прекращен с 15.06.2019 в связи с окончанием срока его действия, о чем общество 13.05.2019 уведомило собственников помещений этого дома, а также обратилось в административный орган с заявлением о внесении изменений в реестр лицензий Курганской области в отношении спорного многоквартирного дома, суды первой и апелляционной инстанций пришли к выводу, что на момент проведения проверки (в период с 07.08.2019 по 22.08.2019) общество правомерно не осуществляло управление спорным многоквартирным домом, и его действия (бездействие), имевшие место после прекращения договора управления этим домом, не образуют состав вменяемого правонарушения. На основании изложенного, суды первой и апелляционной инстанций признали неправомерным привлечение общества к административной ответственности, предусмотренной частью 2 статьи 14.1.3 КоАП РФ, и удовлетворили заявление общества. Суд округа не согласился с указанным выводом судов, ссылаясь на то, что согласно части 6 статьи 198 Жилищного кодекса Российской Федерации (далее – Жилищный кодекс) исключение сведений о многоквартирном доме из реестра лицензий субъекта Российской Федерации является основанием для прекращения лицензиатом деятельности по управлению таким домом в порядке, установленном статьей 200 Жилищного кодекса, с учетом ограничений, установленных частью 3 статьи 200 названного Кодекса. Поскольку общество прекратило исполнение своих обязанностей по управлению спорным многоквартирным домом до наступления условий, предусмотренных в части 3 статьи 200 Жилищного кодекса, указанные действия общества, по мнению суда округа, образуют состав правонарушения, предусмотренного частью 2 статьи 14.1.3 КоАП РФ, в связи с чем у судов первой и апелляционной инстанций не имелось оснований для 4 противоположного вывода, повлекшего удовлетворение заявленных обществом требований. Учитывая изложенное, а также то, что удовлетворяя заявление общества суды исходили исключительно из отсутствия состава административного правонарушения, и не проверили все обстоятельства, имеющие существенное значение для рассмотрения дела, в том числе наличие обстоятельств смягчающих ответственность, соразмерность назначенного обществу оспариваемым постановлением наказания характеру и последствиям совершенного правонарушения, соблюдение срока давности привлечения к административной ответственности, суд округа отменил судебные акты судов нижестоящих инстанций и направил дело на новое рассмотрение в суд первой инстанции. Обжалуя постановление суда округа в Верховный Суд Российской Федерации, общество приводит доводы о существенных нарушениях судом округа норм материального права и процессуального права, повлиявших на исход дела. Так, в частности, общество приводит доводы о том, что согласно нормам Жилищного кодекса положения части 3 статьи 200 Жилищного кодекса, предусматривающие в том числе меры, направленные на обеспечение непрерывности осуществления деятельности по управлению и обслуживанию многоквартирных домов, распространяются на лицензиатов, в отношении которых органом государственного жилищного надзора принято решение об исключении сведений о многоквартирном доме из реестра лицензий субъекта Российской Федерации по основаниям, предусмотренным частями 5, 5.1, 5.2, 5.3, 5.4 статьи 198 Жилищного кодекса, а также в случаях прекращения или аннулирования лицензии в соответствии со статьей 199 Жилищного кодекса. Поскольку в рассматриваемом случае, договор управления спорным многоквартирным домом был прекращен в связи с окончанием срока его действия, общество полагает, что у него отсутствовала обязанность продолжать деятельность по управлению спорным многоквартирным домом до наступления событий, указанных в части 3 статьи 200 Жилищного кодекса. Приведенные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5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«Сервис»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