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21.04.2021 (согласно отметке почтового органа) обратился в Верховный Суд Российской Федерации с жалобой на определение судьи Верховного Суда Российской Федерации от 15.02.2021 № 305-ЭС20-24392, решение Арбитражного суда Московской области от 29.04.2020, постановление Десятого арбитражного апелляционного суда от 23.07.2020 и постановление Арбитражного суда Московского округа от 06.11.2020 по делу № А41-80272/2019, заявив при этом ходатайство о восстановлении пропущенного процессуального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05.02.2007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государственного автономного профессионального образовательного учреждения Московской области «Губернский колледж» о восстановлении пропущенного процессуального срока отказать. Жалобу возвратить заявителю. Судья Верховного Суда А.Г. Першутов Российской Федерации Суд: Верховный Суд РФ (подробнее) Истцы: Главное контрольное управление Московской области (подробнее) Ответчики: ГОСУДАРСТВЕННОЕ АВТОНОМНОЕ ПРОФЕССИОНАЛЬНОЕ ОБРАЗОВАТЕЛЬНОЕ УЧРЕЖДЕНИЕ МОСКОВСКОЙ ОБЛАСТИ "ГУБЕРНСКИЙ КОЛЛЕДЖ" (подробнее) Иные лица: Межрайонная инспекция Федеральной налоговой службы №11 по Московской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