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Самарской области от 26.06.2020, оставленным без изменения постановлением Одиннадцатого арбитражного апелляционного суда от 07.09.2020, иск удовлетворен частично. Постановлением Арбитражного суда Поволжского округа от 27.01.2021 решение и постановление апелляционного суда отменены, дело направлено на новое рассмотрение в суд первой инстанции. В кассационной жалобе общество «Кип Монтаж Поставка» просит отменить постановление окружного суда, ссылаясь на отсутствие оснований для направления дела на новое рассмотрение.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Окружной суд установил, что суды первой и апелляционной инстанций не учли законных прав на предъявление требования о недостатках товара в пределах гарантийного срока и предъявление к зачету убытков в связи с недостатками, поэтому признали необходимость нового рассмотрения дела в пределах предусмотренных статьями 286, 287 Арбитражного процессуального кодекса Российской Федерации полномочий.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«Кип Монтаж Поставка»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