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28.04.2021 с ходатайством о восстановлении срока на обжалование. Предприниматель указывает, что не мог подать жалобу в срок в связи с нахождением в командировке. В силу частей 1, 2 статьи 291.2 Арбитражного процессуального кодекса Российской Федерации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Указанные в ходатайстве обстоятельства не создают основания для восстановления срока, поскольку преодолимы через использованный электронный способ подачи жалобы и представительство. В связи с подачей документов в электронном виде жалоба и уплаченная за ее подачу государственная пошлина данным определением не возвращаются.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Сальникову Александру Викторовичу в восстановлении срока подачи кассационной жалобы на постановление Семнадцатого арбитражного апелляционного суда от 18.11.2020 и постановление Арбитражного суда Уральского округа от 26.01.2021 по делу № А60-14477/2020 Арбитражного суда Свердловской области.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