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25.06.2020, оставленным без изменения постановлением Шестнадцатого арбитражного апелляционного суда от 16.10.2020, иск удовлетворен. Арбитражный суд Северо-Кавказского округа постановлением от 19.01.2021 решение от 25.06.2020 и постановление Шестнадцатого арбитражного апелляционного суда от 16.10.2020 оставил без изменения. В кассационной жалобе общество «Капитал Инвест» просит об отмене судебных актов, ссылаясь на неосновательное освобождение истца от оплаты полученных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Недостижение цели, для которой заключен договор от 25.01.2018, признано в судебном порядке, поэтому уплаченная за услуги сумма признана убытками в силу статей 15, 393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