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Камчатского края от 28.07.2020, оставленным без изменения постановлением Пятого арбитражного апелляционного суда от 11.09.2020 и постановлением Арбитражного суда Дальневосточного округа от 19.01.2021, в удовлетворении искового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13.11.2019 обществу от предприятия поступила претензия от 13.11.2019 № 5854/16 с требованием передать трубу, приобретенную обществом в рамках договора поставки от 07.10.2018 № 18/10-2018 во исполнение контракта от 07.09.2018 № 0138200001218000027 на выполнение строительно-монтажных работ по объекту «Реконструкция напорного канализационного коллектора диаметром 700 мм». Письмом от 13.11.2019 № 328 общество сообщило о готовности поставить трубу и обеспечить беспрепятственный доступ для проведения погрузочных работ и вывоза материала и 02.12.2019 отгрузило предприятию товар (труба питьевая) на сумму 68 325 951 рубль 66 копеек (с учетом НДС 20% - 11 387 658 рублей 61 копейка), товар принят без разногласий. Для оплаты поставленного материала обществом выставлен счет на оплату от 02.12.2019 № 95, однако поставленный товар оплачен ответчиком частично на сумму 56 938 293 рубля 5 копеек в рамках исполнительного производства, возбужденного на основании решения Арбитражного суда Камчатского края от 11.07.2019 по делу № А24-2691/2019 о взыскании с предприятия убытков за закупленный обществом материал в рамках исполнения контракта от 07.09.2018 на выполнение строительно-монтажных работ, в связи с чем долг предприятия составил 11 387 658 рублей 61 копейку. Неисполнение предприятием претензии об оплате долга в указанной сумме послужило основанием для обращения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Гражданского кодекса Российской Федерации, пришли к выводу об отсутствии оснований для удовлетворении искового заявления, с чем согласился суд округа. Судебные инстанции установили, что предъявленная в рамках настоящего дела сумма является суммой НДС, увеличенной на 2% в связи с внесением изменений в налоговое законодательство с 01.01.2019, во включении которой в состав подлежащих взысканию с предприятия убытков отказано в рамках дела № А24-2691/2019, где предметом рассмотрения являлись правоотношения сторон по закупке и возможности использования спорной трубы. При этом обстоятельства указанного спора имеют преюдициальное значение для рассматриваемого дела в силу части 2 статьи 69 Арбитражного процессуального кодекса Российской Федерации. Суды указали, что между сторонами производилась не поставка товаров для нужд истца, а передача строительных материалов, приобретенных истцом для производства строительных работ по контракту от 07.09.2018 № 0138200001218000027, при этом в рамках дела № А24-2691/2019 общество реализовало право на возмещение реального ущерба в виде фактически понесенных затрат на приобретение спорной трубы. Установив указанные обстоятельства, суды посчитали, что заявленные в рамках настоящего дела требования фактически направлены на преодоление вступившего в законную силу судебного акта по делу № А24-2691/2019, что является недопустимым в силу положений статьи 16 Арбитражного процессуального кодекса Российской Федерации. Доводы заявителя, изложенные в жалобе, являлись предметом рассмотрения судов и им дана надлежащая правовая оценка. Ссылка заявителя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установленных обстоятельств спора. По существу доводы жалобы повторяют позицию общества, изложенную при рассмотрении дела в судах трех инстанций, выражают несогласие с оценкой представленных в материалы дела доказательств и установленными судами обстоятельствами настоящего спора, основаны на ином толковании применительно к ним положений законодательства, в связи с чем не могут служить достаточным основанием для пересмотра судебных актов в кассационном порядке. На основании изложенного,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«Хорс»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"ХОРС" (подробнее) Ответчики: ГУП Краевое "Камчатский водоканал" (подробнее) Иные лица: АО "РН-Транс" (подробнее) Арбитражный суд Дальневосточного округа (подробнее) Пятый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