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16.09.2020, оставленным без изменения постановлениями Одиннадцатого арбитражного апелляционного суда от 16.11.2020 и Арбитражного суда Поволжского округа от 04.02.2021, в удовлетворении заявленного требования отказано. В кассационной жалобе товарищество ставит вопрос об отмене принятых по делу судебных актов, ссылаясь на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внеплановой проверки, проведенной на основании обращения о нарушении со стороны товарищества жилищного законодательства в части сверхнормативного перерыва горячего водоснабжения, инспекцией выдано оспариваемое предписание. Предписанием инспекции на товарищество возложена обязанность устранить выявленные нарушения правил предоставления коммунальных услуг жильцам многоквартирного дома, выразившиеся в сверхнормативном перерыве подачи горячего водоснабжения. Отказывая в удовлетворении заявления, суды,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статей 138, 161, 162 Жилищного кодекса Российской Федерации, Правилами содержания общего имущества в многоквартирном доме, утвержденными постановлением Правительства Российской Федерации от 13.08.2006 № 491, пришли к выводу о том, что оспариваемое предписание соответствует действующему законодательству и не нарушает права и интересы товарищества. Судебные инстанции исходили из того, что товарищество является лицом, ответственным за содержание общего имущества дома, и субъектом ответственности за допущенные нарушения норм и правил такого содержания. Принимая во внимание установленные обстоятельства, суды пришли к выводу о том, что заявитель допустил нарушение нормативного уровня и режима обеспечения населения коммунальными услугами и обязан осуществлять все необходимые мероприятия по недопущению и своевременному устранению нарушений правил предоставления коммунальных услуг. Доводы кассационной жалобы являлись предметом рассмотрения судов, получили надлежащую правовую оценку с учетом установленных обстоятельств дела и мотивированно отклонены. Приведенные доводы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в связи с чем не могут служить 3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товариществу собственников жилья «Уют-2»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