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 согласно оттиску почтового штампа на конверте Гунькова М.М. направила в Верховный Суд Российской Федерации кассационную жалобу на определение Арбитражного суда Ставропольского края от 23.03.2020, постановление Шестнадцатого арбитражного апелляционного суда от 06.07.2020 и постановление Арбитражного суда Северо-Кавказского округа от 22.10.2020 по делу № А63-2861/2019.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22.10.2020, 2 на момент обращения заявителя срок, установленный статьёй 291.2 Арбитражного процессуального кодекса Российской Федерации, истёк. Гуньковой М.М. заявлено ходатайство о восстановлении пропущенного процессуального срока. В качестве причины пропуска срока заявитель ссылается на неполучении копии обжалуемого постановления суда округа, на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Северо-Кавказского округа от 22.10.2020 было опубликовано в общедоступной базе судебных актов 23.10.2020, то есть без какой-либо задержки, в установленный срок. При этом из обжалуемого судебного акта суда округа усматривается, что одним из инициаторов кассационного обжалования судебных актов являлась сама Гунькова М.М. Таким образом, заявитель доподлинно знала о наличии настоящего обособленного спора, была надлежащим образом уведомлена и при проявлении необходимой степени заботливости и разумной осмотрительности имела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Гунькова М.М., как лицо, участвующее в деле, несёт риск наступления последствий несовершения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3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Заявителем к настоящей жалобе не приложено платёжное поручение об уплате государственной пошлины с подлинной отметкой банка о его исполнении. Исходя из положений статей 333.18 и 333.40 Налогового кодекса Российской Федерации, подтверждением уплаты государственной пошлины являются платёжные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чека по операции от 22.04.2021 номер операции 7682341 на сумму 150 (сто пятьдесят)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Гуньковой Марии Михайловны о восстановлении пропущенного процессуального срока отказать. Кассационную жалобу Гуньковой Марии Михайловны на определение Арбитражного суда Ставропольского края от 23.03.2020, постановление Шестнадцатого арбитражного апелляционного суда от 06.07.2020 и постановление Арбитражного суда Северо-Кавказского округа от 22.10.2020 по делу № А63-2861/2019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