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до принятия судом первой инстанции решения заявлено об отказе от иска в связи с погашением управлением в добровольном порядке задолженности в сумме 2 886 165 рублей 87 копеек. Определением суда первой инстанции от 14.10.2020 производство по делу прекращено на основании пункта 4 части 1 статьи 150 Арбитражного процессуального кодекса Российской Федерации в связи с отказом истца от иска. С управления в пользу учреждения взыскано 37 322 рубля 75 копеек 2 государственной пошлины; из федерального бюджета истцу возвращена государственная пошлина в размере 123 рублей 37 копеек. Постановлением Первого арбитражного апелляционного суда от 24.11.2020 определение суда первой инстанции от 14.10.2020 оставлено без изменения. Арбитражный суд Волго-Вятского округа постановлением от 25.02.2021 оставил без изменения определение суда первой инстанции от 14.10.2020 и постановление суда апелляционной инстанции от 24.11.2020. В кассационной жалобе, поданной в Верховный Суд Российской Федерации, управление ставит вопрос об отмене принятых по делу судебных актов в части взыскания с ответчика расходов по оплате государственной пошлины,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Распределяя судебные расходы по оплате государственной пошлины при прекращении производства по делу, суд первой инстанции руководствовался статьями 49, 101, 110, 150 Арбитражного процессуального кодекса Российской Федерации, подпунктом 3 пункта 1 статьи 333.40 Налогового кодекса Российской Федерации, разъяснениями, изложенными в пункте 21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и исходил из того, что судебные расходы по уплате государственной пошлины подлежат отнесению на ответчика, поскольку он произвел погашение задолженности перед истцом после обращения последнего в суд за защитой нарушенного права. Суды апелляционной инстанции и округа поддержали выводы суда первой инстанции. 3 Ссылка заявителя на необоснованное возложение на него как на государственный орган обязанности по уплате государственной пошлины является несостоятельной, поскольку судом в рассматриваемом случае распределены судебные расходы. Освобождение государственных органов от уплаты государственной пошлины на основании положений Налогового кодекса Российской Федерации не влечет их освобождение от исполнения обязанности по возмещению судебных расходов, понесенных стороной, в пользу которой принято решение, в соответствии со статьей 110 Арбитражного процессуального кодекса Российской Федерации. нныхсационной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исполнения наказаний по Республике Марий Эл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