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 через электронный сервис «Мой Арбитр» общество обратилось в Верховный Суд Российской Федерации с кассационной жалобой от 22.04.2021 на определение Арбитражного суда города Москвы от 04.06.2020, постановление Девятого арбитражного апелляционного суда от 04.09.2020 и постановление Арбитражного суда Московского округа от 08.04.2021. Данной жалобе присвоен номер 305-ЭС21-8789 (1). Впоследствии 26 апреля 2021 года через электронный сервис «Мой Арбитр» общество обратилось в Верховный Суд Российской Федерации с настоящей кассационной жалобой от 23.04.2021, которой присвоен номер 305-ЭС21-8789 (2), на вышеуказанные определение суда первой инстанции от 04.06.2020, постановление апелляционного суда от 04.09.2020, а также на не обжалованные в рамках первоначально поданной заявителем жалобы определение Арбитражного суда Московского округа от 01.12.2020 и постановление Арбитражного суда Московского округа от 16.02.2021. 2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в рамках настоящей жалобы является постановление Арбитражного суда Московского округа от 16.02.2021, то на момент обращения заявителя срок, установленный статьёй 291.2 Арбитражного процессуального кодекса Российской Федерации, истёк. Обществом заявлено ходатайство о восстановлении пропущенного процессуального срока. В качестве причины пропуска срока общество ссылается на незначительность пропущенного срока. Как следует из информации, размещённой на официальном сайте арбитражных судов (www.arbitr.ru) и как указывает сам заявитель, постановление Арбитражного суда Московского округа от 16.02.2021 было опубликовано в общедоступной базе судебных актов 17.02.2021,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являлось само общество. Таким образом, общество доподлинно знало о состоявшихся судебных актах и имело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3 При этом право заявителя на обжалование определения Арбитражного суда города Москвы от 04.06.2020 и постановления Девятого арбитражного апелляционного суда от 04.09.2020 по настоящему делу считается реализованным при первоначальном обращении ввиду принятия к производству жалобы на данные судебные акты, в связи с чем рассмотрение ходатайства о восстановлении пропущенного процессуального срока в части обжалования указанных определения от 04.06.2020 и постановления от 04.09.2020 в рамках настоящей жалобы – беспредметно. Ввиду подачи заявителем настоящей жалобы в электронном виде, платёжное поручение об уплате государственной пошлины с подлинной отметкой банка о его исполнении в суд не поступало. Исходя из положений статей 333.18, 333.40 Налогового кодекса Российской Федерации, подтверждением уплаты государственной пошлины являются платежные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(чека-ордера от 21.04.2021 операции 4994 на сумму 3 000 (три тысячи)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«Коллектив Редакции Эксперт» о восстановлении пропущенного процессуального срока отказать. Кассационную жалобу акционерного общества «Коллектив Редакции Эксперт» на определение Арбитражного суда Московского округа от 01.12.2020 и постановление Арбитражного суда Московского округа от 16.02.2021 по делу № А40-45500/2020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