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Шибаев Антон Денисович обратился в суд с заявлением о признании недействительными договора аренды № А/17-01 от 02.06.2017 и дополнительного соглашения от 31.10.2017 к нему, договора залога транспортных средств от 21.03.2018, заключенных между должником и обществом; применении последствий недействительности сделок. Определением Арбитражного суда города Москвы от 14.08.2020 в удовлетворении заявления отказано. Постановлением Девятого арбитражного апелляционного суда от 02.11.2020, оставленным без изменения постановлением Арбитражного суда Московского округа от 18.01.2021, данное определение отменено; заявление удовлетворено.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округа, руководствуясь статьями 61.2, 61.3, 137, 138 Федерального закона от 26.10.2002 № 127-ФЗ «О несостоятельности (банкротстве)», признали доказанной совокупность условий для признания недействительными оспариваемых договора аренды и дополнительного соглашения к нему как фиктивных, заключенных с целью формирования искусственной кредиторской задолженности и последующего вывода активов, а также последовавшего за ними договора залога, чьё заключение привело к изменению очерёдности удовлетворения требования общества как кредитора по обязательствам, возникшим до его совершения.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не допущено. Несогласие заявителя с выводами судов апелляционной инстанции и округа,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«Мегаполис»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