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Михайлов Ю.А. обратился в суд с заявлением о восстановлении пропущенного процессуального срока и включении в реестр требований кредиторов должника (далее – реестр) требования в размере 2 700 000 рублей неустойки за нарушение сроков передачи двух парковочных мест и 50 000 рублей компенсации морального вреда. Определением Арбитражного суда города Санкт-Петербурга и Ленинградской области от 09.09.2020 отказано в удовлетворении ходатайства о восстановлении пропущенного процессуального срока, признал обоснованным требование Михайлова Ю.А. в размере 2 750 000 рублей с удовлетворением после погашения основной задолженности и причитающихся процентов. Постановлением Тринадцатого арбитражного апелляционного суда от 03.12.2020, оставленным без изменения Арбитражного суда Северо-Западного округа от 03.03.2021, отменено определение суда первой инстанции от 09.09.2020,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2 апелляционной инстанции и округа, изменить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округа, руководствуясь статьями 314, 330 Гражданского кодекса Российской Федерации, статьями 71, 201.4 Федерального закона от 26.10.2002 № 127-ФЗ «О несостоятельности (банкротстве)», ввиду недоказанности согласования сторонами срока исполнения обязательства и факта обращения заявителя к должнику с требованием о передаче парковочных мест, пришли к выводам об их необоснованности.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изменить определение Арбитражного суда города Санкт-Петербурга и Ленинградской области от 09.09.2020.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суда первой инстанции вступившим в силу постановлением апелляционного суда от 03.12.2020.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Михайлову Юрию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3 от 03.12.2020 и постановления Арбитражного суда Северо-Западного округа от 03.03.2021 по делу № А56-9083/2019 Арбитражного суда города Санкт-Петербурга и Ленинградской области. Прекратить производство по кассационной жалобе Михайлова Юрия Анатольевича в части обжалования определения Арбитражного суда города Санкт-Петербурга и Ленинградской области от 09.09.2020 делу № А56-9083/2019.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