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18.09.2017 ФИО1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города Москвы от 20.06.2019 процедура реализации имущества должника завершена, ФИО1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Постановлением Девятого арбитражного апелляционного суда от 29.08.2019, оставленным без изменения постановлением Арбитражного суда Московского округа от 25.11.2019, вышеуказанное определение изменено, к ФИО1 не применены правила об освобождении от дальнейшего исполнения требований кредиторов.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неприменения к нему правил об освобождении от дальнейшего исполнения требований кредиторов,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принятый по делу судебный акт в оспариваемой части, апелляционный суд, руководствуясь положениями пунктов 3 и 4 статьи 213.28 Федерального закона от 26.10.2002 № 127-ФЗ «О несостоятельности (банкротстве)», учитывая разъяснения, приведённые в пунктах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пришёл к выводам о неприменении правил об освобождении от исполнения обязательств к должнику ввиду недобросовестного поведения указанного лица.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РОССИИ №16 ПО Г. МОСКВЕ (подробнее) ООО Финансовый дом (подробнее) ПАО "Сбербанк России" (подробнее) Иные лица: НП АУ Союз СРО СЕМТЭК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