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Селиванова Л.В. обратилась в суд с заявлением о включении в реестр требований кредиторов должника (далее – реестр) 2 750 000 рублей неустойки за нарушение сроков передачи двух парковочных мест и компенсации морального вреда, одновременно заявив ходатайство о восстановлении пропущенного процессуального срока. Определением Арбитражного суда города Санкт-Петербурга и Ленинградской области от 09.09.2020 в удовлетворении ходатайства о восстановлении пропущенного процессуального срока отказано, требование признано обоснованным с удовлетворением после погашения основной задолженности и причитающихся процентов. Постановлением Тринадцатого арбитражного апелляционного суда от 04.12.2020, оставленным без изменения постановлением Арбитражного суда Северо-Западного округа от 03.03.2021, названное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изменить определение суда первой инстанции в части 2 отказа в восстановлении пропущенного процессуального срока и взыскания штрафа за неисполнение требований за неисполнение требований потребителя в размере 1 350 000 рублей.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314, 330 Гражданского кодекса Российской Федерации, статьями 71, 201.4 Федерального закона от 26.10.2002 № 127-ФЗ «О несостоятельности (банкротстве)», ввиду недоказанности согласования сторонами срока исполнения обязательства и факта обращения заявителя к должнику с требованием о передаче парковочных мест, пришли к выводам о необоснованности заявленных требований.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изменить определение Арбитражного суда города Санкт-Петербурга и Ленинградской области от 09.09.2020 по делу № А56-9083/2019.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судебного акта вступившим в силу постановлением апелляционного суда от 04.12.2020.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Селивановой Любови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04.12.2020 и постановления Арбитражного суда Северо-Западного округа от 03.03.2021 по делу № А56-9083/2019. Прекратить производство по кассационной жалобе Селивановой Любови Валентиновны в части обжалования определения Арбитражного суда города Санкт-Петербурга и Ленинградской области от 09.09.2020 по тому же делу.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