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с заявлением о вступлении в дело о несостоятельности (банкротстве) должника в связи с неисполнением обязательств на сумму 1 081 652 рубля 45 копеек. Определением Арбитражного суда Самарской области от 06.10.2020, оставленным без изменения постановлениями Одиннадцатого арбитражного апелляционного суда от 17.11.2020 и Арбитражного суда Поволжского округа от 26.01.2021, заявление и приложенные к нему документы возвращены заявителю.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2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Возвращая заявление и подтверждая законность такого возврата, суды, руководствуясь положениями абзаца первого пункта 2 статьи 7, пунктом 4 статьи 44 Федерального закона от 26.10.2002 № 127-ФЗ «О несостоятельности (банкротстве)», пунктом 1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того, что послужившие основанием для оставления его без движения обстоятельства не устранены заявителем в установленный срок. Суды также отметили, что в настоящее время заявитель реализовал своё право на повторное обращение в суд с заявлением в порядке, установленном законодательством о банкротстве.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«Самаралифт»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