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Эпштейн Семион (далее – кредитор) обратился в суд с заявлением о включении в реестр требований кредиторов должника (далее – реестр) его требования в размере 97 629 136 рублей 96 копейки. Определением Арбитражного суда города Москвы от 11.09.2020, оставленным без изменения постановлениями Девятого арбитражного апелляционного суда от 15.12.2020 и Арбитражного суда Московского округа от 04.03.2021, заявление кредитора удовлетворено в части признания обоснованным и включения в третью очередь реестра требования в размере 65 632 629 рублей 73 копеек. Во включении требований в реестр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включения в реестр неустойки и процентов, направить обособленный спор в данной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330, 333, 329 Гражданского кодекса Российской Федерации, статьями 16, 71 Федерального закона от 26.10.2002 № 127-ФЗ «О несостоятельности (банкротстве)», пунктами 73 – 75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обоснованности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Хартманну Акселю Нильсу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