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Эпштейн Семион (далее – кредитор) обратился в суд с заявлением о включении в реестр требований кредиторов должника (далее – реестр) его требования в размере 18 757 542 рублей 89 копеек. Определением Арбитражного суда города Москвы от 11.09.2020, оставленным без изменения постановлениями Девятого арбитражного апелляционного суда от 18.11.2020 и Арбитражного суда Московского округа от 04.03.2021, заявление кредитора удовлетворено в части признания обоснованным и включения в третью очередь реестра требования в размере 9 433 598 рублей 43 копеек. Во включении требований в реестр в остальной части отказано. В кассационной жалобе, поданной в Верховный Суд Российской Федерации, заявитель просит отменить названные судебные акты, направить обособленный спор на новое рассмотрение.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 руководствовались статьями 330, 333, 329 Гражданского кодекса Российской Федерации, статьями 16, 71 Федерального закона от 26.10.2002 № 127-ФЗ «О несостоятельности (банкротстве)», пунктами 73 – 75 постановления Пленума Верховного Суда РФ от 24.03.2016 № 7 «О применении судами некоторых положений Гражданского кодекса Российской Федерации об ответственности за нарушение обязательств», и исходили из обоснованности заявленных требований, снизив размер заявленной кредитором неустойки ввиду несоразмерности последствиям нарушения обязательств и удовлетворив заявление частично.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Хартманну Акселю Нильсу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