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общество с ограниченной ответственностью «Стройдеталь» обратилось в суд с заявлением о привлечении Кузьминского Д.Г. к субсидиарной ответственности в размере 4 640 054 рублей 83 копеек. Определением Арбитражного суда города Санкт-Петербурга и Ленинградской области от 03.06.2020, оставленным без изменения постановлениями Тринадцатого арбитражного апелляционного суда от 06.10.2020 и Арбитражного суда Северо-Западного округа от 20.01.2021, заявление удовлетворено. В кассационной жалобе, поданной в Верховный Суд Российской Федерации, заявитель просит отменить указанные судебные акты, принять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61.11, 64 и 126 Федерального закона от 26.10.2002 № 127-ФЗ «О несостоятельности (банкротстве)», исходили из доказанности совокупности условий, необходимых для привлечения Кузьминского Д.Г., исполнявшего функции единоличного исполнительного органа должника на момент возбуждения настоящего дела о банкротстве последнего, к субсидиарной ответственности, признав обоснованность заявления и ненадлежащее исполнение Кузьминским Д.Г. его обязанности по передаче документов и материальных ценностей конкурсному управляющему должником, что стало препятствием для формирования конкурной массы и расчетов с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Кузьминскому Денису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