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предприниматель обратился в Верховный Суд Российской Федерации с кассационной жалобой на вышеуказанные судебные акты, одновременно заявив ходатайство об отсрочке уплаты государственной пошлины. В соответствии со статьей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333.22 Налогового кодекса Российской Федерации Верховный Суд Российской Федерации,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2 либо уменьшить ее размер, а также отсрочить (рассрочить) ее уплату в порядке, предусмотренном статьей 333.41 настоящего Кодекса.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–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Ходатайство об отсрочке или рассрочке уплаты государственной пошлины, уменьшении ее размера может быть удовлетворено арбитражным судом только в тех случаях, когда представленные документы свидетельствуют об отсутствии на банковских счетах денежных средств в размере, необходимом для уплаты государственной пошлины. При отсутствии таких документов в удовлетворении ходатайства должно быть отказано (пункт 4 постановления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пошлине»). В обоснование заявленного ходатайства заявителем не представлены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открыты, а также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Поскольку заявителем не представлены все необходимые документы, свидетельствующие о невозможности уплатить государственную пошлину, оснований для предоставления отсрочки уплаты государственной пошлины не имеется. В связи с отказом в удовлетворении ходатайства об отсрочке уплаты государственной пошлины, кассационная жалоба подлежит возвращению без рассмотрения по существу на основании статьи 291.5 Арбитражного процессуального кодекса Российской Федерации. На основании изложенного, руководствуясь статьями 184-185, пунктом 2 части 5 статьи 291.3, пунктом 1 части 1 статьи 291.5 Арбитражного процессуального кодекса Российской Федерации,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Кобзеву Юрию Алексеевичу в удовлетворении ходатайства об отсрочке уплаты государственной пошлины за рассмотрение кассационной жалобы. Кассационную жалобу на решение Арбитражного суда Омской области от 28.07.2020, постановление Восьмого арбитражного апелляционного суда от 15.10.2020 и постановление Арбитражного суда Западно-Сибирского округа от 25.02.2021 по делу № А46-8321/2020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