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02.07.2020, оставленным без изменения постановлениями Пятнадцатого арбитражного апелляционного суда от 02.09.2020 и Арбитражного суда Северо-Кавказского округа от 12.01.2021, иск удовлетворен частично, с общества в пользу учреждения взыскано 3 014 рублей 29 копеек пеней за просрочку исполнения обязательств по предоставлению гарантийных обязательств. В остальной части иска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(исполнитель) заключен муниципальный контракт от 28.08.2019 № 120 на проведение работ по оснащению системой укрепления травяного покрытия поля (далее - контракт). Ссылаясь на непредоставление обществом обеспечения гарантийных обязательств в установленный срок, учреждение обратилось в арбитражный суд с требованием о взыскании штрафа на основании пункта 8.7 контракта в виде фиксированной суммы в размере 1 299 264 рублей 08 копеек. Оценив представленные в материалы дела доказательства, суды, руководствуясь положениями статей 309, 329, 330, 702, 740, 753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пришли к выводу о наличии оснований для возложения на ответчика гражданско-правовой ответственности в виде выплаты пени за непредоставление в установленный срок обеспечения на основании пункта 8.6 контракта. При этом судебные инстанции исходили из того, что в силу требований частей 6 - 8 статьи 34 Закона о контрактной системе и условий спорного контракта, просрочка исполнения обязательства по контракту не является основанием для взыскания с исполнителя штрафа, так как для этого вида нарушений установлен специальный вид ответственности – пеня. Доводы, изложенные в кассационной жалобе, повторяют позицию учреждения по спору и не опровергают выводы судов, сделанные на основании правильного применения норм права к установленным обстоятельствам дела. 3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города Сочи «Управление капитального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