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26.05.2020, оставленным без изменения постановлениями Седьмого арбитражного апелляционного суда от 31.08.2020 и Арбитражного суда Западно-Сибирского округа от 14.01.2021, в удовлетворении заявления отказано. В кассационных жалобах администрация и комитет ставят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проведенной проверки в рамках осуществления контроля за соблюдением органами местного самоуправления законодательства о градостроительной деятельности инспекцией выявлены факты несоответствия Положения об организации и проведении публичных слушаний, общественных обсуждений по вопросам градостроительной деятельности в городе Барнауле, утвержденного решением Барнаульской городской Думы от 30.03.2018 № 96 (далее – Положение № 96), Положения о территориальном планировании Генерального плана городского округа – города Барнаула Алтайского края, утвержденного решением Барнаульской городской Думы от 30.08.2019 № 344 (далее – Положение № 344), а также процедуры общественных обсуждений по проекту генерального плана требованиям статей 3, 5.1, 18, 23, 28 Градостроительного кодекса Российской Федерации. Данные обстоятельства послужили основанием для выдачи предписания об устранении нарушений законодательства о градостроительной деятельности, которое оспорено комитетом в арбитражный суд. Отказывая в удовлетворении заявления, суды,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Градостроительного кодекса Российской Федерации, Федерального закона от 06.10.2003 № 131-ФЗ «Об общих принципах организации местного самоуправления в Российской Федерации», Положением об Инспекции по контролю в области градостроительной деятельности Алтайского края, утвержденным указом Губернатора Алтайского края от 30.11.2018 № 190, пришли к выводу о соответствии оспариваемых пунктов предписания инспекции действующему законодательству и отсутствии нарушений прав и законных интересов комитета. Судебные инстанции исходили из наличия у инспекции полномочий по проведению внеплановой проверки деятельности органа местного самоуправления в сфере градостроительного законодательства и выдачи оспариваемого предписания. При исследовании обстоятельств дела установлено, что общественные слушания по вопросу генерального плана городского округа подлежат проведению в каждом населенном пункте городского округа – города Барнаула с обязательной организацией экспозиции проекта, что не было отражено в 3 Положении № 96 (в редакции, действовавшей на момент проведения проверки) и реализовано при проведении обсуждений; в Положении № 344 не указаны характеристики зон с особыми условиями; протокол и заключение о результатах обсуждений не содержат замечания по проекту. Доводы кассационных жалоб основаны на ошибочном толковании норм права, являлись предметом рассмотрения судов, получили надлежащую правовую оценку с учетом установленных обстоятельств дела и мотивированно отклонены. Приведенные доводы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в связи с чем не могут служить основанием для передачи жалоб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Барнаула и Комитету по строительству, архитектуре и развитию города Барнаула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