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03.07.2020, оставленным без изменения постановлениями Пятнадцатого арбитражного апелляционного суда от 16.09.2020 и Арбитражного суда Северо-Кавказского округа от 14.01.2021, в удовлетворении иска отказано. В кассационной жалобе, поданной в Верховный Суд Российской Федерации, управление ставит вопрос об отмене принятых по делу судебных 2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управления в арбитражный суд с настоящим иском послужило нарушение обществом срока исполнения обязательств по государственному контракту от 21.08.2017 № ЭА-25-2017 на приобретение систем технических средств безопасности для районных судов города Севастополя. Оценив представленные в материалы дела доказательства, суды, руководствуясь положениями статей 309, 310, 330, 405 , 469, 513, 525-527, 702, 708, 711, 746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возложения на ответчика гражданско-правовой ответственности в виде выплаты неустойки. Судебные инстанции исходили из отсутствия просрочки общества в исполнении обязательств по контракту. 3 При исследовании обстоятельств дела установлено, что первичной документацией, представленной в материалы дела и содержащей печати и подписи сторон, подтверждается выполнение обществом обязательств по контракту в установленный срок. Обжалуя судебные акты в Верховный Суд Российской Федерации, управление приводит доводы, которые являлись предметом рассмотрения судов и получили надлежащую правовую оценку.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судебного департамента в городе Севастополе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