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22.06.2020, оставленным без изменения постановлением Двадцать первого арбитражного апелляционного суда от 01.10.2020 и постановлением Арбитражного суда Центрального округа от 20.01.2021,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судами норм 2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налоговым органом по результатам камеральной налоговой проверки представленной обществом налоговой декларации по страховым взносам за 2018 год составлен акт от 21.05.2019 и принято решение от 05.07.2019 № 26516 о привлечении общества к ответственности за совершение налогового правонарушения, предусмотренной пунктом 1 статьи 122 Налогового кодекса Российской Федерации (далее - Налоговый кодекс) за неполную уплату страховых взносов в виде штрафа в сумме 74 613 рублей 89 копеек, доначислены страховые взносы в общей сумме 799 915 рублей 80 копеек и пени в сумме 31 805 рублей 20 копеек. Решением управления от 24.10.2019 № 07-22/15336@ апелляционная жалоба общества оставлена без удовлетворения. Полагая, что решения налоговых органов нарушают его права и законные интересы, общество обратилось в арбитражный суд, заявив одновременно ходатайство о восстановлении пропущенного процессуального срока. Оценив и исследовав представленные в материалы дела доказательства, суды первой и апелляционной инстанций, руководствуясь статьями 117, 198 Арбитражного процессуального кодекса Российской Федерации, статьей 138 Налогового кодекса, пришли к выводу о пропуске обществом срока на обжалование решений инспекции и управления, что является самостоятельным основанием для отказа в удовлетворении заявленных требований, с чем согласился суд округа. 3 Доводы общества относительно наличия уважительных причин пропуска срока и невозможности подачи заявления до разрешения налогового спора по схожим обстоятельствам, являлись предметом рассмотрения судов и им дана надлежащая правовая оценка. Изложенные в кассационной жалобе доводы не подтверждают существенных нарушений норм материального и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«Краймиан Венчэ Кампани»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