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посредством заполнения формы, размещенной на официальном сайте суда в сети «Интернет», подана кассационная жалоба на судебные акты по указанному делу и ходатайство о зачете государственной пошлины в размере 3 000 рублей, уплаченной по платежному поручению от 22.10.2020 № 34751 за подачу апелляционной жалобы в Девятый арбитражный апелляционный суд по делу № А40-103432/2020, в счет уплаты государственной пошлины за подачу кассационной жалобы в Судебную коллегию Верховного Суда Российской Федерации.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Согласно пункту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2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 разъяснено, что по смыслу подпункта 2 пункта 1, пунктов 3, 6 статьи 333.40 Налогового кодекса Российской Федерации заявление (жалоба) может быть подано в арбитражный суд в течение трех лет с момента уплаты государственной пошлины за его (ее) подачу.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Поскольку указанные требования не соблюдены, к заявлению не приложены оригиналы документов (подлинный платежный документ, справка суда о возврате госпошлины, копия судебного акта о возврате государственной пошлины, заверенная судьей и содержащая гербовую печать арбитражного суда), основания для удовлетворения заявления о зачете государственной пошлины отсутствуют. Таким образом, общество в нарушение пункта 2 части 5 статьи 291.3 Арбитражного процессуального кодекса Российской Федерации подало кассационную жалобу, не приложив документы, подтверждающие уплату государственной пошлины в установленных порядке и размере, что в соответствии с пунктом 1 части 1 статьи 291.5 Арбитражного процессуального 3 кодекса Российской Федерации является основанием для возвращения кассационной жалобы без рассмотрения по существу.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открытого акционерного общества «Российские железные дороги» о зачете государственной пошлины за подачу кассационной жалобы на постановление Девятого арбитражного апелляционного суда от 11.11.2020 и постановление Арбитражного суда Московского округа от 26.02.2021 по делу № А40-99713/2020 Арбитражного суда города Москвы. Жалобу открытого акционерного общества «Российские железные дороги»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