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21.04.2021 с ходатайством о восстановлении срока. Общество считает, что кассационная жалоба подана в течение двух месяцев со дня вынесения постановления окружного суда от 01.02.2021. Согласно статье 291.2 Арбитражного процессуального кодекса Российской Федерации кассационная жалоба подается в срок, не превышающий двух месяцев со дня вступления в силу последнего обжалуемого судебного акта, принятого по делу, и этот срок в случае пропуска может быть восстановлен при пропуске его по независящим от подателя жалобы причинам. Срок на подачу кассационной жалобы на судебные акты по делу № А40-291555/2019 истек 01.04.2021, тогда как первая, возвращенная Верховным Судом Российской Федерации, жалоба была подана обществом 02.04.2021 без ходатайства о восстановлении срока. Причин несвоевременной подачи кассационной жалобы общество не приводит и суд их не усматривает, поэтому в восстановлении срока следует отказать. 2 В связи с подачей документов в электронном виде жалоб и уплаченная за ее подачу жалобы государственная пошлина данным определением не возвращаются.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«РосКо - Консалтинг и Аудит» в восстановлении срока подачи кассационной жалобы на решение Арбитражного суда города Москвы от 09.07.2020 по делу № А40-291555/2019, постановление Девятого арбитражного апелляционного суда от 22.10.2020 и постановление Арбитражного суда Московского округа от 01.02.2021 по тому же делу.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