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Саратовской области от 19.11.2019 признано обоснованным заявление общества о признании должника несостоятельным (банкротом), в отношении должника введена процедура наблюдения, признано обоснованным и подлежащим включению в третью очередь реестра требований кредиторов должника требование общества в размере 40 310 277 рублей 72 копеек, временным управляющим должником утверждён Суворов Алексей Владимирович. Постановлением Двенадцатого арбитражного апелляционного суда от 23.01.2020 оставлено без изменения определение суда первой инстанции от 19.11.2019 в части признания обоснованными и включения требований общества в третью очередь реестра требований кредиторов. Постановлением Арбитражного суда Поволжского округа от 19.05.2020 отменены определение суда первой инстанции от 19.11.2019 и постановление апелляционного суда от 23.01.2020 в части признания обоснованности и включения требования общества в реестр, обособленный спор в отменённой части направлен на новое рассмотрение в суд первой инстанции. При новом рассмотрении определением Арбитражного суда Саратовской области от 06.08.2020 требование общества в размере 40 310 277 рублей 2 72 копеек признано обоснованным и подлежащим включению в третью очередь реестра требований кредиторов. Постановлением Двенадцатого арбитражного апелляционного суда от 08.10.2020, оставленным без изменения постановлением Арбитражного суда Поволжского округа от 25.01.2021, отменено определение суда первой инстанции от 06.08.2020, требование общества в вышеуказанном размере признано обоснованным и подлежащим удовлетворению в очередности, предшествующей распределению ликвидационной квоты.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Разрешая спор в обжалуемой части, апелляционный суд, руководствуясь положениями статей 142 и 148 Федерального закона от 26.10.2002 № 127-ФЗ «О несостоятельности (банкротстве)», позицией, изложенной в Обзоре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Российской Федерации 29.01.2020, пришёл к мотивированному выводу о необходимости субординации требований общества.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«Инжстрой»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