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«Экологические технологии» обратилось в Арбитражный суд Кемеровской области с иском о взыскании с муниципального предприятия «Фармация» 14 461 рубля 40 копеек задолженности за оказанные услуги по обращению с твердыми коммунальными отходами за период с ноября по декабрь 2019 года, а также 407 рублей 15 копеек неустойки за период с 11.12.2019 по 26.02.2020. Решением Арбитражного суда Кемеровской области от 17.06.2020 иск удовлетворен. Постановлением Седьмого арбитражного апелляционного суда от 21.09.2020 решение суда первой инстанции оставлено без изменения. Арбитражный суд Западно-Сибирского округа постановлением от 21.01.2021 указанные судебные акты оставил без изменения. Муниципальное предприятие «Фармация» обратилось в Судебную коллегию Верховного Суда Российской Федерации с кассационной жалобой на 2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с 01.07.2018 истец обеспечивает и осуществляет прием всех твердых коммунальных отходов, образующихся у пользователей, находящихся на территории зоны «Юг» Кемеровской области, признав необоснованным отказ ответчика от подписания актов приемки результата работ, учитывая, что факт оказания истцом услуг в спорный период подтвержден, каких-либо замечаний и возражений относительно исполнения региональным оператором своих обязанностей по договору ответчиком не заявлялось, руководствуясь положениями статей 426, 779, 781 Гражданского кодекса Российской Федерации, статей 24.6, 24.7 Федерального закона от 24.06.1998 № 89-ФЗ «Об отходах производства и потребления», Правилами обращения с твердыми коммунальными отходами, утвержденными постановлением Правительства Российской Федерации от 12.11.2016 № 1156, Правилами коммерческого учета объема и (или) массы твердых коммунальных отходов, утвержденными постановлением Правительства Российской Федерации от 03.06.2016 № 505, суды пришли к выводу о наличии оснований для удовлетворения иска.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предприятию «Фармация»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