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Потапова Елена Валентиновна обратилась в суд с заявлением об утверждении положения о порядке, условиях и о сроках реализации имущества должника (далее – положение) и установлении начальной цены продажи трёхэтажного жилого дома площадью 219,3 кв. м, кадастровый номер 42:09:0312002:422, расположенного на земельном участке площадью 2 915,53 кв. м, кадастровый номер 42:09:0312002:94, категория земель населенных пунктов по адресу: улица Новоселов, 10 в селе Бунгур Новокузнецкого района Кемеровской области, и прицепа МЗСА817711, 2011 года выпуска, государственный регистрационный знак АМ053842. Должник обратился в суд с заявлением об исключении из конкурсной массы вышеуказанного жилого дома с земельным участком. Иванов Александр Олегович обратился в суд с заявлением о включении в третью очередь реестра требования кредиторов должника требования 2 в размере 1 200 000 рублей основного долга по договору займа от 18.11.2016, 980 778 рублей процентов, как обеспеченного залогом имущества должника. Вышеуказанные заявления объединены в одно производство для совместного рассмотрения. Определением Арбитражного суда Кемеровской области от 16.09.2020, оставленным без изменения постановлениями Седьмого арбитражного апелляционного суда от 02.12.2020 и Арбитражного суда Западно-Сибирского округа от 11.02.2021, отказано в удовлетворении заявлений Иванова А.О. и Бакунова А.П., удовлетворено заявление финансового управляющего об утверждении положения в предложенной им редакции.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заявления должника и удовлетворения заявления финансового управляющего, направить обособленный спор в части требований об исключении имущества из конкурсной массы на новое рассмотрение в Арбитражный суд Кемеровской области или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213.25 и 213.26 Федерального закона от 26.10.2002 № 127-ФЗ «О несостоятельности (банкротстве)», пришли к выводу об отсутствии причин для исключения указанного имущества из конкурной массы по заявленным основаниям, указав на наличие у должника прав на иное жилое помещение, не включённое в конкурсную массу, а также признав предложенный финансовым управляющим вариант положения не противоречащим нормам законодательства о несостоятельности, указав на отсутствие доказательств обратного. Выводы судов соответствуют нормам права, оснований для переоценки этих выводов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Бакунову Алексею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