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23.09.2019, оставленным без изменения постановлением Двадцать первого арбитражного апелляционного суда от 12.12.2019 и постановлением Арбитражного суда Центрального округа от 03.06.2020, заявленные требования удовлетворены. Общество обратилось в арбитражный суд с заявлением о взыскании с администрации судебных расходов в сумме 20 953 рублей 92 копеек. 2 Определением Арбитражного суда Республики Крым от 02.07.2019 заявление общества удовлетворено частично, с администрации в пользу общества взысканы судебные расходы в сумме 12 553 рублей 92 копеек. Постановлением Двадцать первого арбитражного апелляционного суда от 30.09.2020, оставленным без изменения постановлением Арбитражного суда Центрального округа от 25.12.2020, определение суда отменено в части отказа во взыскании с администрации судебных расходов в размере 8 400 рублей, требование в указанной части удовлетворено. В остальной части определение суда оставлено без изменения. В кассационной жалобе, поданной в Верховный Суд Российской Федерации, администрация, ссылаясь на существенное нарушение судами норм права, просит отменить постановления суда апелляционной инстанции и округа в части взыскания с администрации 8 400 рублей судебных расходов, в указанной части направить заявление на новое рассмотрение в суд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во взыскании судебных расходов в сумме 8 400 рублей, суд первой инстанции исходил из того, что действия директора и главного юриста общества фактически являются действиями самого юридического лица, действующим законодательством не предусмотрено взыскание расходов на оплату труда работников организации. Отменяя определение суда в указанной части, суд апелляционной инстанции,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том, что судебные расходы непосредственно связаны с защитой прав и законных интересов общества в судебных заседаниях судов первой и апелляционной инстанций. 3 Суд апелляционной инстанции исходил из доказанности заявителем факта того, что работники общества с учетом дальности расстояния, условий транспортного сообщения, характера выполняемого задания несли дополнительные расходы, связанные с нахождением вне постоянного места расположения работодателя, в связи с чем командировочные расходы обоснованно выплачены обществом своим сотрудникам. Документально понесенные расходы подтверждены и подлежат возмещению администрацией. Суд округа поддержал выводы суда апелляционной инстанции. Доводы администрации,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дела и направлены на их переоценку, основаны на ином толковании процессуальных норм,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Керчи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