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20.04.2021 с ходатайством о восстановлении срока. Общество ссылается на сложное имущественное положение, не позволившее своевременно уплатить государственную пошлину за подачу кассационной жалобы. К жалобе приложено оформленное по истечении срока на кассационное обжалование платежное поручение от 12.04.2021 № 390 об уплате государственной пошлины. Согласно части 2 статьи 291.2 Арбитражного процессуального кодекса Российской Федерации восстановление срока возможно при пропуске его по причинам, не зависящим от лица, обратившегося с такой жалобой. Соблюдение установленных требований к подаче кассационной жалобы возложено на подателя, и такие требования своевременно не исполнены обществом уже при подаче первой кассационной жалобы, возвращенной Судом в том числе в связи с подачей по истечении срока и отсутствием обоснования пропуска срока. В такой ситуации основания для восстановления срока не имеется. 2 В связи с подачей документов в электронном виде кассационная жалоба и уплаченная за ее подачу государственная пошлина настоящим определением не возвращаются.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«Карат» в восстановлении срока подачи кассационной жалобы на решение Арбитражного суда Ростовской области от 05.08.2020 по делу № А53-7995/2020, постановление Пятнадцатого арбитражного апелляционного суда от 29.10.2020 и постановление Арбитражного суда Северо-Кавказского округа от 03.02.2021 по тому же делу. Кассационную жалобу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