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Республики Татарстан от 30.07.2020, оставленным без изменения постановлением Одиннадцатого арбитражного апелляционного суда от 05.10.2020, заявленное требование удовлетворено частично, признано недействительным решение инспекции в части доначисления налога на добавленную стоимость (далее - НДС) в размере 9 128 588 рублей, налога на доходы физических лиц (далее - НДФЛ) в размере 1 832 883 рублей, единого налога, исчисляемого при применении упрощенной системы налогообложения (далее - УСН) в сумме 1 097 820 рублей, соответствующих пени и штрафа. В удовлетворении остальной части требования отказано. 2 Постановлением Арбитражного суда Поволжского округа от 23.12.2020 решение суда первой инстанции и постановление апелляционного суда в удовлетворенной части отменены, в указанной части в заявленном требовании отказано. В остальной части судебные акты оставлены без изменения. В кассационной жалобе, поданной в Верховный Суд Российской Федерации, предприниматель, ссылаясь на существенное нарушение норм права, просит отменить постановление суда округа и оставить в силе судебные акты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инспекцией проведена выездная налоговая проверка деятельности предпринимателя за период 01.01.2014 по 31.12.2016. По результатам проверки инспекцией вынесено решение, доначислены 9 128 588 рублей налога на добавленную стоимость (далее - НДС), 1 832 883 рубля налога на доходы физических лиц (далее - НДФЛ), 3 695 935 рублей единого налога, уплачиваемого в связи с применением упрощённой системы налогообложения (далее - УСН), соответствующие пени и штрафы. Не согласившись с решением инспекции, предприниматель обратился в арбитражный суд. Исследовав и оценив представленные в материалы дела доказательства, суды первой и апелляционной инстанций пришли к выводу, что решение инспекции является незаконным в части доначисления НДС, НДФЛ и единого налога, исчисляемого при применении УСН в сумме 1 097 820 рублей. Судебные инстанции исходили из недоказанности налоговым органом реализации объектов недвижимости в целях предпринимательской деятельности. Отменяя судебные акты, суд округа, руководствуясь положениями статей 39, 249, 346.11, 346.13 - 346.15 Налогового кодекса Российской Федерации, статьей 212 Гражданского кодекса Российской Федерации, статьей 5 Федерального закона от 21.07.1997 №122-ФЗ «О государственной регистрации прав на недвижимое имущество и сделок с ним», учитывая правовые позиции 3 Конституционного Суда Российской Федерации, изложенные в постановлении от 17.12.1996 № 20-П и определениях от 10.03.2016 № 571-О, от 20.12.2016 №2672-О, а также правовые позиции Президиума Высшего Арбитражного Суда Российской Федерации, изложенные в постановлениях от 29.10.2013 № 6778/13, от 31.01.2012 №12207/11, от 21.03.2006 №13815/05, пришел к выводу о законности оспариваемого решения инспекции. Суд округа исходил из доказанности налоговым органом реализации предпринимателем в период 2014-2016 годов объектов недвижимого имущества исключительно в предпринимательских целях, поскольку из совокупности установленных по делу обстоятельств следует, что реализация им квартир носила систематический характер, объекты недвижимости принадлежали предпринимателю непродолжительное время, спорное имущество не использовалось в личных целях. Судом округа правильно применены нормы материального права, нарушений норм процессуального права не установлено. Доводы заявителя, изложенные в жалобе, являлись предметом рассмотрения суда округа и им дана надлежащая правовая оценка. По существу доводы жалобы не опровергают выводы суда округа, основаны на ином толковании положений законодательства,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Дудиновой Елене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